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8805F" w14:textId="2EC9137A"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A75AA3">
        <w:rPr>
          <w:b/>
          <w:noProof/>
          <w:sz w:val="24"/>
        </w:rPr>
        <w:t>9</w:t>
      </w:r>
      <w:r w:rsidR="00A47E8C">
        <w:rPr>
          <w:b/>
          <w:noProof/>
          <w:sz w:val="24"/>
        </w:rPr>
        <w:t>bis-</w:t>
      </w:r>
      <w:r>
        <w:rPr>
          <w:b/>
          <w:noProof/>
          <w:sz w:val="24"/>
        </w:rPr>
        <w:t>e</w:t>
      </w:r>
      <w:r>
        <w:rPr>
          <w:rFonts w:cs="Arial"/>
          <w:b/>
          <w:i/>
          <w:noProof/>
          <w:sz w:val="22"/>
          <w:szCs w:val="22"/>
          <w:lang w:val="en-GB"/>
        </w:rPr>
        <w:tab/>
      </w:r>
      <w:r w:rsidRPr="004216BF">
        <w:rPr>
          <w:rFonts w:cs="Arial"/>
          <w:b/>
          <w:i/>
          <w:noProof/>
          <w:sz w:val="22"/>
          <w:szCs w:val="22"/>
          <w:lang w:val="en-GB" w:eastAsia="zh-CN"/>
        </w:rPr>
        <w:t>R2-</w:t>
      </w:r>
      <w:r w:rsidR="00D14C95" w:rsidRPr="00D14C95">
        <w:t xml:space="preserve"> </w:t>
      </w:r>
      <w:r w:rsidR="004630DF">
        <w:rPr>
          <w:rFonts w:cs="Arial"/>
          <w:b/>
          <w:i/>
          <w:noProof/>
          <w:sz w:val="22"/>
          <w:szCs w:val="22"/>
          <w:lang w:val="en-GB" w:eastAsia="zh-CN"/>
        </w:rPr>
        <w:t>2210482</w:t>
      </w:r>
    </w:p>
    <w:p w14:paraId="7461A329" w14:textId="77777777" w:rsidR="00463669" w:rsidRDefault="001E2AF9"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Electronic, 10</w:t>
      </w:r>
      <w:r w:rsidR="00385ECA" w:rsidRPr="003C7701">
        <w:rPr>
          <w:rFonts w:ascii="Arial" w:eastAsia="SimSun" w:hAnsi="Arial" w:cs="Arial"/>
          <w:b/>
          <w:noProof/>
          <w:sz w:val="22"/>
          <w:szCs w:val="22"/>
          <w:vertAlign w:val="superscript"/>
          <w:lang w:eastAsia="zh-CN"/>
        </w:rPr>
        <w:t>th</w:t>
      </w:r>
      <w:r w:rsidR="00382AEE">
        <w:rPr>
          <w:rFonts w:ascii="Arial" w:eastAsia="SimSun" w:hAnsi="Arial" w:cs="Arial"/>
          <w:b/>
          <w:noProof/>
          <w:sz w:val="22"/>
          <w:szCs w:val="22"/>
          <w:lang w:eastAsia="zh-CN"/>
        </w:rPr>
        <w:t xml:space="preserve"> Octo</w:t>
      </w:r>
      <w:r>
        <w:rPr>
          <w:rFonts w:ascii="Arial" w:eastAsia="SimSun" w:hAnsi="Arial" w:cs="Arial"/>
          <w:b/>
          <w:noProof/>
          <w:sz w:val="22"/>
          <w:szCs w:val="22"/>
          <w:lang w:eastAsia="zh-CN"/>
        </w:rPr>
        <w:t>ber – 19</w:t>
      </w:r>
      <w:r w:rsidR="008647BB">
        <w:rPr>
          <w:rFonts w:ascii="Arial" w:eastAsia="SimSun" w:hAnsi="Arial" w:cs="Arial"/>
          <w:b/>
          <w:noProof/>
          <w:sz w:val="22"/>
          <w:szCs w:val="22"/>
          <w:vertAlign w:val="superscript"/>
          <w:lang w:eastAsia="zh-CN"/>
        </w:rPr>
        <w:t>th</w:t>
      </w:r>
      <w:r w:rsidR="003C7701">
        <w:rPr>
          <w:rFonts w:ascii="Arial" w:eastAsia="SimSun" w:hAnsi="Arial" w:cs="Arial"/>
          <w:b/>
          <w:noProof/>
          <w:sz w:val="22"/>
          <w:szCs w:val="22"/>
          <w:lang w:eastAsia="zh-CN"/>
        </w:rPr>
        <w:t xml:space="preserve"> </w:t>
      </w:r>
      <w:r>
        <w:rPr>
          <w:rFonts w:ascii="Arial" w:eastAsia="SimSun" w:hAnsi="Arial" w:cs="Arial"/>
          <w:b/>
          <w:noProof/>
          <w:sz w:val="22"/>
          <w:szCs w:val="22"/>
          <w:lang w:eastAsia="zh-CN"/>
        </w:rPr>
        <w:t>October</w:t>
      </w:r>
      <w:r w:rsidR="00385ECA">
        <w:rPr>
          <w:rFonts w:ascii="Arial" w:eastAsia="SimSun" w:hAnsi="Arial" w:cs="Arial"/>
          <w:b/>
          <w:noProof/>
          <w:sz w:val="22"/>
          <w:szCs w:val="22"/>
          <w:lang w:eastAsia="zh-CN"/>
        </w:rPr>
        <w:t>, 2022</w:t>
      </w:r>
      <w:r w:rsidR="00463669">
        <w:rPr>
          <w:rFonts w:ascii="Arial" w:eastAsia="SimSun" w:hAnsi="Arial" w:cs="Arial"/>
          <w:b/>
          <w:noProof/>
          <w:sz w:val="22"/>
          <w:szCs w:val="22"/>
          <w:lang w:eastAsia="zh-CN"/>
        </w:rPr>
        <w:t xml:space="preserve">                                                       </w:t>
      </w:r>
    </w:p>
    <w:p w14:paraId="60BD5640" w14:textId="77777777"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4630DF">
        <w:rPr>
          <w:rFonts w:ascii="Arial" w:eastAsia="SimSun" w:hAnsi="Arial" w:cs="Arial"/>
          <w:sz w:val="22"/>
          <w:lang w:eastAsia="zh-CN"/>
        </w:rPr>
        <w:t>8.2.4</w:t>
      </w:r>
      <w:r>
        <w:rPr>
          <w:rFonts w:ascii="Arial" w:eastAsia="SimSun" w:hAnsi="Arial" w:cs="Arial"/>
          <w:sz w:val="22"/>
          <w:lang w:eastAsia="zh-CN"/>
        </w:rPr>
        <w:t xml:space="preserve"> (</w:t>
      </w:r>
      <w:r w:rsidR="004630DF">
        <w:rPr>
          <w:rFonts w:ascii="Arial" w:eastAsia="SimSun" w:hAnsi="Arial" w:cs="Arial"/>
          <w:sz w:val="22"/>
          <w:lang w:eastAsia="zh-CN"/>
        </w:rPr>
        <w:t>LPHAP</w:t>
      </w:r>
      <w:r>
        <w:rPr>
          <w:rFonts w:ascii="Arial" w:eastAsia="SimSun" w:hAnsi="Arial" w:cs="Arial"/>
          <w:sz w:val="22"/>
          <w:lang w:eastAsia="zh-CN"/>
        </w:rPr>
        <w:t>)</w:t>
      </w:r>
    </w:p>
    <w:p w14:paraId="5AA2C6EA"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31B5EDE7" w14:textId="77777777"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4630DF">
        <w:rPr>
          <w:rFonts w:ascii="Arial" w:hAnsi="Arial" w:cs="Arial"/>
          <w:sz w:val="22"/>
        </w:rPr>
        <w:t>LPHAP</w:t>
      </w:r>
    </w:p>
    <w:p w14:paraId="2B748A2A"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30E53F88" w14:textId="77777777" w:rsidR="00463669" w:rsidRDefault="00463669" w:rsidP="00463669">
      <w:pPr>
        <w:pStyle w:val="1"/>
        <w:rPr>
          <w:rFonts w:eastAsia="SimSun"/>
          <w:lang w:eastAsia="zh-CN"/>
        </w:rPr>
      </w:pPr>
      <w:r>
        <w:t>Introduction</w:t>
      </w:r>
    </w:p>
    <w:p w14:paraId="65C308D0" w14:textId="77777777" w:rsidR="00A75AA3" w:rsidRDefault="00A75AA3" w:rsidP="008647BB">
      <w:pPr>
        <w:jc w:val="both"/>
        <w:rPr>
          <w:rFonts w:eastAsiaTheme="minorEastAsia"/>
          <w:lang w:eastAsia="ko-KR"/>
        </w:rPr>
      </w:pPr>
      <w:r>
        <w:rPr>
          <w:rFonts w:eastAsiaTheme="minorEastAsia"/>
          <w:lang w:eastAsia="ko-KR"/>
        </w:rPr>
        <w:t>For the study on ‘Expanded and improved NR positioning’, the SID</w:t>
      </w:r>
      <w:r w:rsidR="00AE762B">
        <w:rPr>
          <w:rFonts w:eastAsiaTheme="minorEastAsia"/>
          <w:lang w:eastAsia="ko-KR"/>
        </w:rPr>
        <w:t xml:space="preserve"> [1]</w:t>
      </w:r>
      <w:r>
        <w:rPr>
          <w:rFonts w:eastAsiaTheme="minorEastAsia"/>
          <w:lang w:eastAsia="ko-KR"/>
        </w:rPr>
        <w:t xml:space="preserve"> describes the objective of SI regarding </w:t>
      </w:r>
      <w:r w:rsidR="004630DF">
        <w:rPr>
          <w:rFonts w:eastAsiaTheme="minorEastAsia"/>
          <w:lang w:eastAsia="ko-KR"/>
        </w:rPr>
        <w:t>LPHAP</w:t>
      </w:r>
      <w:r>
        <w:rPr>
          <w:rFonts w:eastAsiaTheme="minorEastAsia"/>
          <w:lang w:eastAsia="ko-KR"/>
        </w:rPr>
        <w:t xml:space="preserve"> as </w:t>
      </w:r>
      <w:r w:rsidR="009A7AC8">
        <w:rPr>
          <w:rFonts w:eastAsiaTheme="minorEastAsia"/>
          <w:lang w:eastAsia="ko-KR"/>
        </w:rPr>
        <w:t>below:</w:t>
      </w:r>
    </w:p>
    <w:tbl>
      <w:tblPr>
        <w:tblStyle w:val="a5"/>
        <w:tblW w:w="0" w:type="auto"/>
        <w:tblLook w:val="04A0" w:firstRow="1" w:lastRow="0" w:firstColumn="1" w:lastColumn="0" w:noHBand="0" w:noVBand="1"/>
      </w:tblPr>
      <w:tblGrid>
        <w:gridCol w:w="9630"/>
      </w:tblGrid>
      <w:tr w:rsidR="00A75AA3" w14:paraId="08C87A2A" w14:textId="77777777" w:rsidTr="00A75AA3">
        <w:tc>
          <w:tcPr>
            <w:tcW w:w="9630" w:type="dxa"/>
          </w:tcPr>
          <w:p w14:paraId="06360D8D" w14:textId="77777777" w:rsidR="004630DF" w:rsidRDefault="004630DF" w:rsidP="004630DF">
            <w:pPr>
              <w:numPr>
                <w:ilvl w:val="0"/>
                <w:numId w:val="43"/>
              </w:numPr>
              <w:spacing w:after="0"/>
              <w:jc w:val="both"/>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w:t>
            </w:r>
            <w:r w:rsidRPr="004630DF">
              <w:rPr>
                <w:bCs/>
                <w:highlight w:val="yellow"/>
              </w:rPr>
              <w:t>RAN2</w:t>
            </w:r>
            <w:r>
              <w:rPr>
                <w:bCs/>
              </w:rPr>
              <w:t>, RAN1</w:t>
            </w:r>
            <w:r w:rsidRPr="00564F91">
              <w:rPr>
                <w:bCs/>
              </w:rPr>
              <w:t>]</w:t>
            </w:r>
          </w:p>
          <w:p w14:paraId="62B2829B" w14:textId="77777777" w:rsidR="004630DF" w:rsidRDefault="004630DF" w:rsidP="004630DF">
            <w:pPr>
              <w:numPr>
                <w:ilvl w:val="1"/>
                <w:numId w:val="43"/>
              </w:numPr>
              <w:spacing w:after="0"/>
              <w:rPr>
                <w:bCs/>
              </w:rPr>
            </w:pPr>
            <w:r w:rsidRPr="004630DF">
              <w:rPr>
                <w:bCs/>
                <w:highlight w:val="yellow"/>
              </w:rPr>
              <w:t>Study is limited to a single representative use case</w:t>
            </w:r>
            <w:r w:rsidRPr="0057357B">
              <w:rPr>
                <w:bCs/>
              </w:rPr>
              <w:t xml:space="preserve"> (use case 6 as defined TS 22.10</w:t>
            </w:r>
            <w:r>
              <w:rPr>
                <w:bCs/>
              </w:rPr>
              <w:t>4). The choice of selected use case can be reviewed at the start of the study.</w:t>
            </w:r>
          </w:p>
          <w:p w14:paraId="754970D6" w14:textId="77777777" w:rsidR="004630DF" w:rsidRPr="004630DF" w:rsidRDefault="004630DF" w:rsidP="004630DF">
            <w:pPr>
              <w:numPr>
                <w:ilvl w:val="1"/>
                <w:numId w:val="43"/>
              </w:numPr>
              <w:spacing w:after="0"/>
              <w:rPr>
                <w:bCs/>
                <w:highlight w:val="yellow"/>
              </w:rPr>
            </w:pPr>
            <w:r w:rsidRPr="004630DF">
              <w:rPr>
                <w:bCs/>
                <w:highlight w:val="yellow"/>
              </w:rPr>
              <w:t>Study is limited to enhancements to RRC_INACTIVE and/or RRC_IDLE state</w:t>
            </w:r>
          </w:p>
          <w:p w14:paraId="1D7ABD9A" w14:textId="77777777" w:rsidR="00A75AA3" w:rsidRDefault="00A75AA3" w:rsidP="00A75AA3">
            <w:pPr>
              <w:spacing w:after="0"/>
              <w:ind w:left="1080"/>
              <w:rPr>
                <w:rFonts w:eastAsiaTheme="minorEastAsia"/>
                <w:lang w:eastAsia="ko-KR"/>
              </w:rPr>
            </w:pPr>
          </w:p>
        </w:tc>
      </w:tr>
    </w:tbl>
    <w:p w14:paraId="0E036019" w14:textId="77777777" w:rsidR="00FD3D16" w:rsidRDefault="00A75AA3" w:rsidP="008647BB">
      <w:pPr>
        <w:jc w:val="both"/>
        <w:rPr>
          <w:rFonts w:eastAsiaTheme="minorEastAsia"/>
          <w:lang w:eastAsia="ko-KR"/>
        </w:rPr>
      </w:pPr>
      <w:r>
        <w:rPr>
          <w:rFonts w:eastAsiaTheme="minorEastAsia" w:hint="eastAsia"/>
          <w:lang w:eastAsia="ko-KR"/>
        </w:rPr>
        <w:t xml:space="preserve">From RAN2 perspective, </w:t>
      </w:r>
      <w:r>
        <w:rPr>
          <w:rFonts w:eastAsiaTheme="minorEastAsia"/>
          <w:lang w:eastAsia="ko-KR"/>
        </w:rPr>
        <w:t xml:space="preserve">the main objective would be the study of </w:t>
      </w:r>
      <w:r w:rsidR="00FD3D16">
        <w:rPr>
          <w:rFonts w:eastAsiaTheme="minorEastAsia"/>
          <w:lang w:eastAsia="ko-KR"/>
        </w:rPr>
        <w:t xml:space="preserve">potential enhancement on positioning procedure in RRC_INACTIVE and/or RRC_IDLE state. </w:t>
      </w:r>
      <w:r w:rsidR="008A0508">
        <w:rPr>
          <w:rFonts w:eastAsiaTheme="minorEastAsia"/>
          <w:lang w:eastAsia="ko-KR"/>
        </w:rPr>
        <w:t xml:space="preserve">In this paper, we further discuss the </w:t>
      </w:r>
      <w:r w:rsidR="00FD3D16">
        <w:rPr>
          <w:rFonts w:eastAsiaTheme="minorEastAsia"/>
          <w:lang w:eastAsia="ko-KR"/>
        </w:rPr>
        <w:t xml:space="preserve">potential enhancement for RRC_INACTIVE and RRC_IDLE separately. </w:t>
      </w:r>
    </w:p>
    <w:p w14:paraId="328A5375" w14:textId="77777777" w:rsidR="00463669" w:rsidRDefault="00463669" w:rsidP="00463669">
      <w:pPr>
        <w:pStyle w:val="1"/>
        <w:rPr>
          <w:rFonts w:eastAsia="SimSun"/>
          <w:lang w:eastAsia="zh-CN"/>
        </w:rPr>
      </w:pPr>
      <w:r>
        <w:rPr>
          <w:rFonts w:eastAsia="SimSun"/>
          <w:lang w:eastAsia="zh-CN"/>
        </w:rPr>
        <w:t>Discussion</w:t>
      </w:r>
      <w:bookmarkStart w:id="2" w:name="OLE_LINK462"/>
      <w:bookmarkStart w:id="3" w:name="OLE_LINK463"/>
    </w:p>
    <w:p w14:paraId="7FB08811" w14:textId="77777777" w:rsidR="00FD3D16" w:rsidRDefault="00143495" w:rsidP="00FD3D16">
      <w:pPr>
        <w:pStyle w:val="2"/>
        <w:spacing w:after="240"/>
      </w:pPr>
      <w:r>
        <w:rPr>
          <w:rFonts w:eastAsiaTheme="minorEastAsia" w:hint="eastAsia"/>
          <w:lang w:eastAsia="ko-KR"/>
        </w:rPr>
        <w:t>Enhancement for</w:t>
      </w:r>
      <w:r w:rsidR="00FD3D16">
        <w:rPr>
          <w:rFonts w:eastAsiaTheme="minorEastAsia" w:hint="eastAsia"/>
          <w:lang w:eastAsia="ko-KR"/>
        </w:rPr>
        <w:t xml:space="preserve"> positioning in RRC_INACTIVE state</w:t>
      </w:r>
    </w:p>
    <w:p w14:paraId="3260E8D7" w14:textId="77777777" w:rsidR="00FD3D16" w:rsidRDefault="00FD3D16" w:rsidP="00FD3D16">
      <w:pPr>
        <w:jc w:val="both"/>
        <w:rPr>
          <w:rFonts w:eastAsiaTheme="minorEastAsia"/>
          <w:lang w:eastAsia="ko-KR"/>
        </w:rPr>
      </w:pPr>
      <w:r>
        <w:rPr>
          <w:rFonts w:eastAsiaTheme="minorEastAsia" w:hint="eastAsia"/>
          <w:lang w:eastAsia="ko-KR"/>
        </w:rPr>
        <w:t xml:space="preserve">At the last meeting, </w:t>
      </w:r>
      <w:r>
        <w:rPr>
          <w:rFonts w:eastAsiaTheme="minorEastAsia"/>
          <w:lang w:eastAsia="ko-KR"/>
        </w:rPr>
        <w:t>companies proposed various kinds of potential enhancements on positioning in RRC_INACTIVE state and RAN2 had further discussion on each proposal in the post e-mail discussion ‘</w:t>
      </w:r>
      <w:r w:rsidRPr="00FD3D16">
        <w:rPr>
          <w:rFonts w:eastAsiaTheme="minorEastAsia"/>
          <w:lang w:eastAsia="ko-KR"/>
        </w:rPr>
        <w:t>[Post119-e</w:t>
      </w:r>
      <w:proofErr w:type="gramStart"/>
      <w:r w:rsidRPr="00FD3D16">
        <w:rPr>
          <w:rFonts w:eastAsiaTheme="minorEastAsia"/>
          <w:lang w:eastAsia="ko-KR"/>
        </w:rPr>
        <w:t>][</w:t>
      </w:r>
      <w:proofErr w:type="gramEnd"/>
      <w:r w:rsidRPr="00FD3D16">
        <w:rPr>
          <w:rFonts w:eastAsiaTheme="minorEastAsia"/>
          <w:lang w:eastAsia="ko-KR"/>
        </w:rPr>
        <w:t>407][POS] LPHAP upper layer enhancements (CATT)</w:t>
      </w:r>
      <w:r>
        <w:rPr>
          <w:rFonts w:eastAsiaTheme="minorEastAsia"/>
          <w:lang w:eastAsia="ko-KR"/>
        </w:rPr>
        <w:t>’. Among them, we would like to further discuss on SRS configuration since there are a few different directions to resolve the same problem, wh</w:t>
      </w:r>
      <w:r w:rsidR="00143495">
        <w:rPr>
          <w:rFonts w:eastAsiaTheme="minorEastAsia"/>
          <w:lang w:eastAsia="ko-KR"/>
        </w:rPr>
        <w:t>ich need further discussion to check the feasibility of each direction</w:t>
      </w:r>
      <w:r>
        <w:rPr>
          <w:rFonts w:eastAsiaTheme="minorEastAsia"/>
          <w:lang w:eastAsia="ko-KR"/>
        </w:rPr>
        <w:t>.</w:t>
      </w:r>
    </w:p>
    <w:p w14:paraId="4AD152E7" w14:textId="44A25B14" w:rsidR="00FD3D16" w:rsidRDefault="00FD3D16" w:rsidP="00FD3D16">
      <w:pPr>
        <w:jc w:val="both"/>
        <w:rPr>
          <w:rFonts w:eastAsiaTheme="minorEastAsia"/>
          <w:lang w:eastAsia="ko-KR"/>
        </w:rPr>
      </w:pPr>
      <w:r>
        <w:rPr>
          <w:rFonts w:eastAsiaTheme="minorEastAsia" w:hint="eastAsia"/>
          <w:lang w:eastAsia="ko-KR"/>
        </w:rPr>
        <w:t>In R17, the SRS transmission for positioning is supported</w:t>
      </w:r>
      <w:r>
        <w:rPr>
          <w:rFonts w:eastAsiaTheme="minorEastAsia"/>
          <w:lang w:eastAsia="ko-KR"/>
        </w:rPr>
        <w:t xml:space="preserve"> </w:t>
      </w:r>
      <w:r>
        <w:rPr>
          <w:rFonts w:eastAsiaTheme="minorEastAsia" w:hint="eastAsia"/>
          <w:lang w:eastAsia="ko-KR"/>
        </w:rPr>
        <w:t>in RRC-INACTIVE mode</w:t>
      </w:r>
      <w:r>
        <w:rPr>
          <w:rFonts w:eastAsiaTheme="minorEastAsia"/>
          <w:lang w:eastAsia="ko-KR"/>
        </w:rPr>
        <w:t xml:space="preserve">. The UE can receive the SRS configuration to use in RRC_INACTIVE state via RRC release message and the configuration can be valid within the serving cell (i.e., the cell giving the RRC release message) area. Thus, when the UE moves to another cell, it should transit to RRC_CONNETED state to receive the updated SRS configuration, which can lead to much energy consumption especially for the moving UEs (e.g., vehicles, </w:t>
      </w:r>
      <w:proofErr w:type="spellStart"/>
      <w:r>
        <w:rPr>
          <w:rFonts w:eastAsiaTheme="minorEastAsia"/>
          <w:lang w:eastAsia="ko-KR"/>
        </w:rPr>
        <w:t>IoT</w:t>
      </w:r>
      <w:proofErr w:type="spellEnd"/>
      <w:r>
        <w:rPr>
          <w:rFonts w:eastAsiaTheme="minorEastAsia"/>
          <w:lang w:eastAsia="ko-KR"/>
        </w:rPr>
        <w:t xml:space="preserve"> </w:t>
      </w:r>
      <w:r w:rsidR="00254F58">
        <w:rPr>
          <w:rFonts w:eastAsiaTheme="minorEastAsia"/>
          <w:lang w:eastAsia="ko-KR"/>
        </w:rPr>
        <w:t>equipment</w:t>
      </w:r>
      <w:r>
        <w:rPr>
          <w:rFonts w:eastAsiaTheme="minorEastAsia"/>
          <w:lang w:eastAsia="ko-KR"/>
        </w:rPr>
        <w:t xml:space="preserve"> …) in factory scenario. To resolve this problem, some potential solutions are proposed as below.</w:t>
      </w:r>
    </w:p>
    <w:p w14:paraId="5B6636BE" w14:textId="2607CE30" w:rsidR="00FD3D16" w:rsidRDefault="00FD3D16" w:rsidP="00FD3D16">
      <w:pPr>
        <w:pStyle w:val="a6"/>
        <w:numPr>
          <w:ilvl w:val="0"/>
          <w:numId w:val="45"/>
        </w:numPr>
        <w:ind w:firstLineChars="0"/>
        <w:jc w:val="both"/>
        <w:rPr>
          <w:rFonts w:eastAsiaTheme="minorEastAsia"/>
          <w:lang w:eastAsia="ko-KR"/>
        </w:rPr>
      </w:pPr>
      <w:r>
        <w:rPr>
          <w:rFonts w:eastAsiaTheme="minorEastAsia" w:hint="eastAsia"/>
          <w:lang w:eastAsia="ko-KR"/>
        </w:rPr>
        <w:t>SRS configuration with validity area</w:t>
      </w:r>
      <w:r w:rsidR="005D778C">
        <w:rPr>
          <w:rFonts w:eastAsiaTheme="minorEastAsia"/>
          <w:lang w:eastAsia="ko-KR"/>
        </w:rPr>
        <w:t xml:space="preserve"> (e.g., group of cells as in R17 pre-configured assistance data)</w:t>
      </w:r>
    </w:p>
    <w:p w14:paraId="7B4EF428" w14:textId="77777777" w:rsidR="00FD3D16" w:rsidRDefault="00FD3D16" w:rsidP="00FD3D16">
      <w:pPr>
        <w:pStyle w:val="a6"/>
        <w:numPr>
          <w:ilvl w:val="0"/>
          <w:numId w:val="45"/>
        </w:numPr>
        <w:ind w:firstLineChars="0"/>
        <w:jc w:val="both"/>
        <w:rPr>
          <w:rFonts w:eastAsiaTheme="minorEastAsia"/>
          <w:lang w:eastAsia="ko-KR"/>
        </w:rPr>
      </w:pPr>
      <w:r>
        <w:rPr>
          <w:rFonts w:eastAsiaTheme="minorEastAsia"/>
          <w:lang w:eastAsia="ko-KR"/>
        </w:rPr>
        <w:t>Pre-configuration of multiple SRS</w:t>
      </w:r>
    </w:p>
    <w:p w14:paraId="1EF99A45" w14:textId="77777777" w:rsidR="00FD3D16" w:rsidRPr="00FD3D16" w:rsidRDefault="00FD3D16" w:rsidP="00FD3D16">
      <w:pPr>
        <w:pStyle w:val="a6"/>
        <w:numPr>
          <w:ilvl w:val="0"/>
          <w:numId w:val="45"/>
        </w:numPr>
        <w:ind w:firstLineChars="0"/>
        <w:jc w:val="both"/>
        <w:rPr>
          <w:rFonts w:eastAsiaTheme="minorEastAsia"/>
          <w:lang w:eastAsia="ko-KR"/>
        </w:rPr>
      </w:pPr>
      <w:r>
        <w:rPr>
          <w:rFonts w:eastAsiaTheme="minorEastAsia"/>
          <w:lang w:eastAsia="ko-KR"/>
        </w:rPr>
        <w:t>SRS configuration update (triggered by the UE)</w:t>
      </w:r>
    </w:p>
    <w:p w14:paraId="68A006BB" w14:textId="0CA65FF3" w:rsidR="00254F58" w:rsidRDefault="00254F58" w:rsidP="00FD3D16">
      <w:pPr>
        <w:jc w:val="both"/>
        <w:rPr>
          <w:rFonts w:eastAsiaTheme="minorEastAsia"/>
          <w:lang w:eastAsia="ko-KR"/>
        </w:rPr>
      </w:pPr>
      <w:r>
        <w:rPr>
          <w:rFonts w:eastAsiaTheme="minorEastAsia"/>
          <w:lang w:eastAsia="ko-KR"/>
        </w:rPr>
        <w:t>From our understanding,</w:t>
      </w:r>
      <w:r w:rsidR="00FD3D16">
        <w:rPr>
          <w:rFonts w:eastAsiaTheme="minorEastAsia"/>
          <w:lang w:eastAsia="ko-KR"/>
        </w:rPr>
        <w:t xml:space="preserve"> </w:t>
      </w:r>
      <w:r>
        <w:rPr>
          <w:rFonts w:eastAsiaTheme="minorEastAsia"/>
          <w:lang w:eastAsia="ko-KR"/>
        </w:rPr>
        <w:t>‘</w:t>
      </w:r>
      <w:r w:rsidR="00FD3D16">
        <w:rPr>
          <w:rFonts w:eastAsiaTheme="minorEastAsia"/>
          <w:lang w:eastAsia="ko-KR"/>
        </w:rPr>
        <w:t>SRS configuration with validity area</w:t>
      </w:r>
      <w:r>
        <w:rPr>
          <w:rFonts w:eastAsiaTheme="minorEastAsia"/>
          <w:lang w:eastAsia="ko-KR"/>
        </w:rPr>
        <w:t xml:space="preserve">’ and ‘Pre-configuration of multiple SRS’ seem to have the common challenge on how to maintain the proper TA value upon cell reselection. If the UE transmits the SRS with invalid TA value, it can make interference on UL transmission from other UEs in other cells. Thus, it is important to design TA update condition/method to keep the valid TA value even after cell reselection. Another issue for the pre-configuration is how the network can configure the proper spatial relation information in advance for the pre-configuration. Since the spatial relation information in SRS configuration determines the beam direction of that SRS </w:t>
      </w:r>
      <w:proofErr w:type="spellStart"/>
      <w:r>
        <w:rPr>
          <w:rFonts w:eastAsiaTheme="minorEastAsia"/>
          <w:lang w:eastAsia="ko-KR"/>
        </w:rPr>
        <w:t>Tx</w:t>
      </w:r>
      <w:proofErr w:type="spellEnd"/>
      <w:r>
        <w:rPr>
          <w:rFonts w:eastAsiaTheme="minorEastAsia"/>
          <w:lang w:eastAsia="ko-KR"/>
        </w:rPr>
        <w:t xml:space="preserve">, the LMF determines spatial information for SRS transmission based on the UE &amp; TRP location and provide it for the </w:t>
      </w:r>
      <w:proofErr w:type="spellStart"/>
      <w:r w:rsidR="005D778C">
        <w:rPr>
          <w:rFonts w:eastAsiaTheme="minorEastAsia"/>
          <w:lang w:eastAsia="ko-KR"/>
        </w:rPr>
        <w:t>gNB</w:t>
      </w:r>
      <w:proofErr w:type="spellEnd"/>
      <w:r w:rsidR="00A3478F">
        <w:rPr>
          <w:rFonts w:eastAsiaTheme="minorEastAsia"/>
          <w:lang w:eastAsia="ko-KR"/>
        </w:rPr>
        <w:t xml:space="preserve"> </w:t>
      </w:r>
      <w:r>
        <w:rPr>
          <w:rFonts w:eastAsiaTheme="minorEastAsia"/>
          <w:lang w:eastAsia="ko-KR"/>
        </w:rPr>
        <w:t xml:space="preserve">to configure the proper SRS configuration. However, if we assume that the UE moves across the cell area, it would not be easy to configure the proper spatial relation in advance for the pre-configuration and the improper spatial relation information can degrade the accuracy of positioning results. From our understanding, the above concern on TA/spatial </w:t>
      </w:r>
      <w:r>
        <w:rPr>
          <w:rFonts w:eastAsiaTheme="minorEastAsia"/>
          <w:lang w:eastAsia="ko-KR"/>
        </w:rPr>
        <w:lastRenderedPageBreak/>
        <w:t xml:space="preserve">relation should be further discussed in RAN1 since they can have huge impact on network/positioning performance. </w:t>
      </w:r>
      <w:r w:rsidR="00143495">
        <w:rPr>
          <w:rFonts w:eastAsiaTheme="minorEastAsia"/>
          <w:lang w:eastAsia="ko-KR"/>
        </w:rPr>
        <w:t xml:space="preserve">Also, for the implementation, we need further check with RAN3 considering the inter-node signalling between </w:t>
      </w:r>
      <w:proofErr w:type="spellStart"/>
      <w:r w:rsidR="00143495">
        <w:rPr>
          <w:rFonts w:eastAsiaTheme="minorEastAsia"/>
          <w:lang w:eastAsia="ko-KR"/>
        </w:rPr>
        <w:t>gNB</w:t>
      </w:r>
      <w:proofErr w:type="spellEnd"/>
      <w:r w:rsidR="00143495">
        <w:rPr>
          <w:rFonts w:eastAsiaTheme="minorEastAsia"/>
          <w:lang w:eastAsia="ko-KR"/>
        </w:rPr>
        <w:t xml:space="preserve">/TRPs. </w:t>
      </w:r>
      <w:r>
        <w:rPr>
          <w:rFonts w:eastAsiaTheme="minorEastAsia"/>
          <w:lang w:eastAsia="ko-KR"/>
        </w:rPr>
        <w:t>Thus, based on the discussion above, we would like to propose the following.</w:t>
      </w:r>
      <w:r>
        <w:rPr>
          <w:rFonts w:eastAsiaTheme="minorEastAsia"/>
          <w:lang w:eastAsia="ko-KR"/>
        </w:rPr>
        <w:br/>
      </w:r>
    </w:p>
    <w:p w14:paraId="5E2F2094" w14:textId="77777777" w:rsidR="00254F58" w:rsidRDefault="00254F58" w:rsidP="00254F58">
      <w:pPr>
        <w:rPr>
          <w:b/>
          <w:bCs/>
        </w:rPr>
      </w:pPr>
      <w:r>
        <w:rPr>
          <w:b/>
          <w:bCs/>
        </w:rPr>
        <w:t>Proposal 1:</w:t>
      </w:r>
      <w:r w:rsidRPr="0072766A">
        <w:t xml:space="preserve"> </w:t>
      </w:r>
      <w:r w:rsidRPr="00254F58">
        <w:rPr>
          <w:b/>
          <w:bCs/>
        </w:rPr>
        <w:t>RAN2</w:t>
      </w:r>
      <w:r w:rsidR="00143495">
        <w:rPr>
          <w:b/>
          <w:bCs/>
        </w:rPr>
        <w:t xml:space="preserve"> is kindly asked to discuss whether the LS to RAN1/RAN3 is needed to confirm the feasibility of the ‘SRS configuration with validity area’ and ‘Pre-configuration of multiple SRS’. </w:t>
      </w:r>
      <w:r w:rsidRPr="00254F58">
        <w:rPr>
          <w:b/>
          <w:bCs/>
        </w:rPr>
        <w:br/>
      </w:r>
    </w:p>
    <w:p w14:paraId="5101B624" w14:textId="77777777" w:rsidR="00143495" w:rsidRDefault="00143495" w:rsidP="00FD3D16">
      <w:pPr>
        <w:jc w:val="both"/>
        <w:rPr>
          <w:rFonts w:eastAsiaTheme="minorEastAsia"/>
          <w:lang w:eastAsia="ko-KR"/>
        </w:rPr>
      </w:pPr>
      <w:r>
        <w:rPr>
          <w:rFonts w:eastAsiaTheme="minorEastAsia" w:hint="eastAsia"/>
          <w:lang w:eastAsia="ko-KR"/>
        </w:rPr>
        <w:t xml:space="preserve">On the other hand, the </w:t>
      </w:r>
      <w:r>
        <w:rPr>
          <w:rFonts w:eastAsiaTheme="minorEastAsia"/>
          <w:lang w:eastAsia="ko-KR"/>
        </w:rPr>
        <w:t>‘SRS configuration update’ seem to be in RAN2 scope and thus we can further discuss details on how to update the SRS configuration while the UE remain in RRC_INACTIVE state in moving scenario. Thus, we would like to propose the following.</w:t>
      </w:r>
    </w:p>
    <w:p w14:paraId="49B55DE4" w14:textId="77777777" w:rsidR="00143495" w:rsidRDefault="00143495" w:rsidP="00FD3D16">
      <w:pPr>
        <w:jc w:val="both"/>
        <w:rPr>
          <w:rFonts w:eastAsiaTheme="minorEastAsia"/>
          <w:lang w:eastAsia="ko-KR"/>
        </w:rPr>
      </w:pPr>
      <w:r>
        <w:rPr>
          <w:b/>
          <w:bCs/>
        </w:rPr>
        <w:t>Proposal 2:</w:t>
      </w:r>
      <w:r w:rsidRPr="00143495">
        <w:t xml:space="preserve"> </w:t>
      </w:r>
      <w:r>
        <w:rPr>
          <w:b/>
          <w:bCs/>
        </w:rPr>
        <w:t>RAN2 is kindly asked to</w:t>
      </w:r>
      <w:r w:rsidRPr="00143495">
        <w:rPr>
          <w:b/>
          <w:bCs/>
        </w:rPr>
        <w:t xml:space="preserve"> further study the SRS update mechanism upon cell reselection.</w:t>
      </w:r>
    </w:p>
    <w:p w14:paraId="4DDFD35C" w14:textId="77777777" w:rsidR="00254F58" w:rsidRDefault="00143495" w:rsidP="00143495">
      <w:pPr>
        <w:pStyle w:val="2"/>
        <w:spacing w:after="240"/>
      </w:pPr>
      <w:r>
        <w:rPr>
          <w:rFonts w:eastAsiaTheme="minorEastAsia" w:hint="eastAsia"/>
          <w:lang w:eastAsia="ko-KR"/>
        </w:rPr>
        <w:t>Enhancement</w:t>
      </w:r>
      <w:r>
        <w:rPr>
          <w:rFonts w:eastAsiaTheme="minorEastAsia"/>
          <w:lang w:eastAsia="ko-KR"/>
        </w:rPr>
        <w:t xml:space="preserve"> for positioning in RRC_IDLE</w:t>
      </w:r>
    </w:p>
    <w:p w14:paraId="1EBC60F7" w14:textId="77777777" w:rsidR="00143495" w:rsidRDefault="00143495" w:rsidP="00FD3D16">
      <w:pPr>
        <w:jc w:val="both"/>
        <w:rPr>
          <w:rFonts w:eastAsiaTheme="minorEastAsia"/>
          <w:lang w:eastAsia="ko-KR"/>
        </w:rPr>
      </w:pPr>
      <w:r>
        <w:rPr>
          <w:rFonts w:eastAsiaTheme="minorEastAsia"/>
          <w:lang w:eastAsia="ko-KR"/>
        </w:rPr>
        <w:t>For the RAT-dependent positioning in RRC_IDLE, some potential enhancements are proposed at the last meeting and RAN2 had further discuss them in the post e-mail discussion ‘</w:t>
      </w:r>
      <w:r w:rsidRPr="00FD3D16">
        <w:rPr>
          <w:rFonts w:eastAsiaTheme="minorEastAsia"/>
          <w:lang w:eastAsia="ko-KR"/>
        </w:rPr>
        <w:t>[Post119-e</w:t>
      </w:r>
      <w:proofErr w:type="gramStart"/>
      <w:r w:rsidRPr="00FD3D16">
        <w:rPr>
          <w:rFonts w:eastAsiaTheme="minorEastAsia"/>
          <w:lang w:eastAsia="ko-KR"/>
        </w:rPr>
        <w:t>][</w:t>
      </w:r>
      <w:proofErr w:type="gramEnd"/>
      <w:r w:rsidRPr="00FD3D16">
        <w:rPr>
          <w:rFonts w:eastAsiaTheme="minorEastAsia"/>
          <w:lang w:eastAsia="ko-KR"/>
        </w:rPr>
        <w:t>407][POS] LPHAP upper layer enhancements (CATT)</w:t>
      </w:r>
      <w:r>
        <w:rPr>
          <w:rFonts w:eastAsiaTheme="minorEastAsia"/>
          <w:lang w:eastAsia="ko-KR"/>
        </w:rPr>
        <w:t>’. In that post e-mail discussion, the rapporteur classify the issues into two groups for UL and DL separately. In case of DL positioning, some potential enhancements are discussed, but from our understanding, we should check the fundamental issue below raised by Intel [2] before discussing the detailed enhancement</w:t>
      </w:r>
      <w:proofErr w:type="gramStart"/>
      <w:r>
        <w:rPr>
          <w:rFonts w:eastAsiaTheme="minorEastAsia"/>
          <w:lang w:eastAsia="ko-KR"/>
        </w:rPr>
        <w:t>.</w:t>
      </w:r>
      <w:proofErr w:type="gramEnd"/>
      <w:r>
        <w:rPr>
          <w:rFonts w:eastAsiaTheme="minorEastAsia"/>
          <w:lang w:eastAsia="ko-KR"/>
        </w:rPr>
        <w:br/>
      </w:r>
      <w:r w:rsidRPr="00143495">
        <w:rPr>
          <w:rFonts w:eastAsiaTheme="minorEastAsia"/>
          <w:i/>
          <w:lang w:eastAsia="ko-KR"/>
        </w:rPr>
        <w:t>‘Whether the CN can handle the measurement reports from the UE in RRC_CONNECTED, while the positioning was performed in RRC_IDLE for MO-LR, MT-LR and NI-LR.’</w:t>
      </w:r>
    </w:p>
    <w:p w14:paraId="3BE0B6D4" w14:textId="77777777" w:rsidR="00143495" w:rsidRDefault="00143495" w:rsidP="00FD3D16">
      <w:pPr>
        <w:jc w:val="both"/>
        <w:rPr>
          <w:rFonts w:eastAsiaTheme="minorEastAsia"/>
          <w:lang w:eastAsia="ko-KR"/>
        </w:rPr>
      </w:pPr>
      <w:r>
        <w:rPr>
          <w:rFonts w:eastAsiaTheme="minorEastAsia" w:hint="eastAsia"/>
          <w:lang w:eastAsia="ko-KR"/>
        </w:rPr>
        <w:t>Thus, we would like to propose the following.</w:t>
      </w:r>
    </w:p>
    <w:p w14:paraId="36D2A75A" w14:textId="77777777" w:rsidR="00143495" w:rsidRPr="00143495" w:rsidRDefault="00143495" w:rsidP="00FD3D16">
      <w:pPr>
        <w:jc w:val="both"/>
        <w:rPr>
          <w:b/>
          <w:bCs/>
        </w:rPr>
      </w:pPr>
      <w:r w:rsidRPr="00143495">
        <w:rPr>
          <w:b/>
          <w:bCs/>
        </w:rPr>
        <w:t>Proposal</w:t>
      </w:r>
      <w:r>
        <w:rPr>
          <w:b/>
          <w:bCs/>
        </w:rPr>
        <w:t xml:space="preserve"> </w:t>
      </w:r>
      <w:r w:rsidRPr="00143495">
        <w:rPr>
          <w:b/>
          <w:bCs/>
        </w:rPr>
        <w:t xml:space="preserve">3. For the support of DL positioning </w:t>
      </w:r>
      <w:r>
        <w:rPr>
          <w:b/>
          <w:bCs/>
        </w:rPr>
        <w:t>in RRC_IDLE,</w:t>
      </w:r>
      <w:r w:rsidR="00002682">
        <w:rPr>
          <w:b/>
          <w:bCs/>
        </w:rPr>
        <w:t xml:space="preserve"> RAN2 is kindly asked to check</w:t>
      </w:r>
      <w:r>
        <w:rPr>
          <w:b/>
          <w:bCs/>
        </w:rPr>
        <w:t xml:space="preserve"> the essential issue below before discussing other potential enhancements. </w:t>
      </w:r>
      <w:r>
        <w:rPr>
          <w:b/>
          <w:bCs/>
        </w:rPr>
        <w:br/>
      </w:r>
      <w:r w:rsidRPr="00143495">
        <w:rPr>
          <w:rFonts w:eastAsiaTheme="minorEastAsia"/>
          <w:b/>
          <w:i/>
          <w:lang w:eastAsia="ko-KR"/>
        </w:rPr>
        <w:t>‘Whether the CN can handle the measurement reports from the UE in RRC_CONNECTED, while the positioning was performed in RRC_IDLE for MO-LR, MT-LR and NI-LR.’</w:t>
      </w:r>
    </w:p>
    <w:p w14:paraId="4A6AF459" w14:textId="238CEFE6" w:rsidR="00FD3D16" w:rsidRDefault="00143495" w:rsidP="00FD3D16">
      <w:pPr>
        <w:jc w:val="both"/>
        <w:rPr>
          <w:rFonts w:eastAsiaTheme="minorEastAsia"/>
          <w:lang w:eastAsia="ko-KR"/>
        </w:rPr>
      </w:pPr>
      <w:r>
        <w:rPr>
          <w:rFonts w:eastAsiaTheme="minorEastAsia"/>
          <w:lang w:eastAsia="ko-KR"/>
        </w:rPr>
        <w:t>In case of UL positioning, some issues are discussed and most of them are related to how the UE is configured to transmit SRS in RRC_IDLE. Since the network will discard the UE-specific AS context/security when the UE goes into RRC_IDLE s</w:t>
      </w:r>
      <w:r w:rsidR="005D778C">
        <w:rPr>
          <w:rFonts w:eastAsiaTheme="minorEastAsia"/>
          <w:lang w:eastAsia="ko-KR"/>
        </w:rPr>
        <w:t>t</w:t>
      </w:r>
      <w:r>
        <w:rPr>
          <w:rFonts w:eastAsiaTheme="minorEastAsia"/>
          <w:lang w:eastAsia="ko-KR"/>
        </w:rPr>
        <w:t>ate, we also think that it is impossible. To resolve this issue, some company suggested to use RACH resource, but it should be evaluated/discussed in RAN1 first. Based on the discussion above, we would like to propose the following.</w:t>
      </w:r>
    </w:p>
    <w:p w14:paraId="042CCD35" w14:textId="77777777" w:rsidR="00143495" w:rsidRDefault="00143495" w:rsidP="00143495">
      <w:pPr>
        <w:jc w:val="both"/>
        <w:rPr>
          <w:b/>
          <w:bCs/>
        </w:rPr>
      </w:pPr>
      <w:r w:rsidRPr="00143495">
        <w:rPr>
          <w:b/>
          <w:bCs/>
        </w:rPr>
        <w:t>Proposal</w:t>
      </w:r>
      <w:r>
        <w:rPr>
          <w:b/>
          <w:bCs/>
        </w:rPr>
        <w:t xml:space="preserve"> 4. RAN2 is kindly requested to deprioritise the discussion on the support of U</w:t>
      </w:r>
      <w:r w:rsidRPr="00143495">
        <w:rPr>
          <w:b/>
          <w:bCs/>
        </w:rPr>
        <w:t xml:space="preserve">L positioning </w:t>
      </w:r>
      <w:r>
        <w:rPr>
          <w:b/>
          <w:bCs/>
        </w:rPr>
        <w:t xml:space="preserve">in RRC_IDLE and just wait for further progress in RAN1 for now. </w:t>
      </w:r>
    </w:p>
    <w:p w14:paraId="45C919AF" w14:textId="77777777" w:rsidR="00143495" w:rsidRDefault="00143495" w:rsidP="00143495">
      <w:pPr>
        <w:jc w:val="both"/>
        <w:rPr>
          <w:b/>
          <w:bCs/>
        </w:rPr>
      </w:pPr>
    </w:p>
    <w:bookmarkEnd w:id="2"/>
    <w:bookmarkEnd w:id="3"/>
    <w:p w14:paraId="4EEB2797" w14:textId="77777777" w:rsidR="00463669" w:rsidRDefault="00463669" w:rsidP="00463669">
      <w:pPr>
        <w:pStyle w:val="1"/>
        <w:rPr>
          <w:rFonts w:eastAsia="SimSun"/>
          <w:sz w:val="32"/>
          <w:lang w:eastAsia="zh-CN"/>
        </w:rPr>
      </w:pPr>
      <w:r>
        <w:rPr>
          <w:rFonts w:eastAsia="SimSun"/>
          <w:sz w:val="32"/>
          <w:lang w:eastAsia="zh-CN"/>
        </w:rPr>
        <w:t>Conclusion</w:t>
      </w:r>
    </w:p>
    <w:p w14:paraId="2E5A9D9B" w14:textId="77777777" w:rsidR="00463669" w:rsidRDefault="00463669" w:rsidP="00463669">
      <w:pPr>
        <w:rPr>
          <w:rFonts w:eastAsia="SimSun"/>
          <w:kern w:val="2"/>
          <w:szCs w:val="22"/>
        </w:rPr>
      </w:pPr>
      <w:bookmarkStart w:id="4"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bookmarkEnd w:id="4"/>
    <w:p w14:paraId="655CFD4D" w14:textId="77777777" w:rsidR="00143495" w:rsidRDefault="00143495" w:rsidP="00143495">
      <w:pPr>
        <w:jc w:val="both"/>
        <w:rPr>
          <w:b/>
          <w:bCs/>
        </w:rPr>
      </w:pPr>
      <w:r>
        <w:rPr>
          <w:b/>
          <w:bCs/>
        </w:rPr>
        <w:t>Proposal 1:</w:t>
      </w:r>
      <w:r w:rsidRPr="00143495">
        <w:rPr>
          <w:b/>
          <w:bCs/>
        </w:rPr>
        <w:t xml:space="preserve"> </w:t>
      </w:r>
      <w:r w:rsidRPr="00254F58">
        <w:rPr>
          <w:b/>
          <w:bCs/>
        </w:rPr>
        <w:t>RAN2</w:t>
      </w:r>
      <w:r>
        <w:rPr>
          <w:b/>
          <w:bCs/>
        </w:rPr>
        <w:t xml:space="preserve"> is kindly asked to discuss whether the LS to RAN1/RAN3 is needed to confirm the feasibility of the ‘SRS configuration with validity area’ and ‘Pre-configuration of multiple SRS’. </w:t>
      </w:r>
    </w:p>
    <w:p w14:paraId="3B6E6371" w14:textId="77777777" w:rsidR="00143495" w:rsidRPr="00143495" w:rsidRDefault="00143495" w:rsidP="00143495">
      <w:pPr>
        <w:jc w:val="both"/>
        <w:rPr>
          <w:b/>
          <w:bCs/>
        </w:rPr>
      </w:pPr>
      <w:r>
        <w:rPr>
          <w:b/>
          <w:bCs/>
        </w:rPr>
        <w:t>Proposal 2:</w:t>
      </w:r>
      <w:r w:rsidRPr="00143495">
        <w:t xml:space="preserve"> </w:t>
      </w:r>
      <w:r>
        <w:rPr>
          <w:b/>
          <w:bCs/>
        </w:rPr>
        <w:t>RAN2 is kindly asked to</w:t>
      </w:r>
      <w:r w:rsidRPr="00143495">
        <w:rPr>
          <w:b/>
          <w:bCs/>
        </w:rPr>
        <w:t xml:space="preserve"> further study the SRS update mechanism upon cell reselection.</w:t>
      </w:r>
    </w:p>
    <w:p w14:paraId="14E9B22E" w14:textId="77777777" w:rsidR="00143495" w:rsidRPr="00143495" w:rsidRDefault="00002682" w:rsidP="00143495">
      <w:pPr>
        <w:jc w:val="both"/>
        <w:rPr>
          <w:b/>
          <w:bCs/>
        </w:rPr>
      </w:pPr>
      <w:r w:rsidRPr="00143495">
        <w:rPr>
          <w:b/>
          <w:bCs/>
        </w:rPr>
        <w:t>Proposal</w:t>
      </w:r>
      <w:r>
        <w:rPr>
          <w:b/>
          <w:bCs/>
        </w:rPr>
        <w:t xml:space="preserve"> </w:t>
      </w:r>
      <w:r w:rsidRPr="00143495">
        <w:rPr>
          <w:b/>
          <w:bCs/>
        </w:rPr>
        <w:t xml:space="preserve">3. For the support of DL positioning </w:t>
      </w:r>
      <w:r>
        <w:rPr>
          <w:b/>
          <w:bCs/>
        </w:rPr>
        <w:t>in RRC_IDLE, RAN2 is kindly asked to check the essential issue below before discussing other potential enhancements</w:t>
      </w:r>
      <w:proofErr w:type="gramStart"/>
      <w:r>
        <w:rPr>
          <w:b/>
          <w:bCs/>
        </w:rPr>
        <w:t>.</w:t>
      </w:r>
      <w:proofErr w:type="gramEnd"/>
      <w:r w:rsidR="00143495">
        <w:rPr>
          <w:b/>
          <w:bCs/>
        </w:rPr>
        <w:br/>
      </w:r>
      <w:r w:rsidR="00143495" w:rsidRPr="00143495">
        <w:rPr>
          <w:rFonts w:eastAsiaTheme="minorEastAsia"/>
          <w:b/>
          <w:i/>
          <w:lang w:eastAsia="ko-KR"/>
        </w:rPr>
        <w:t>‘Whether the CN can handle the measurement reports from the UE in RRC_CONNECTED, while the positioning was performed in RRC_IDLE for MO-LR, MT-LR and NI-LR.’</w:t>
      </w:r>
    </w:p>
    <w:p w14:paraId="6465572A" w14:textId="77777777" w:rsidR="00143495" w:rsidRDefault="00143495" w:rsidP="00143495">
      <w:pPr>
        <w:jc w:val="both"/>
        <w:rPr>
          <w:b/>
          <w:bCs/>
        </w:rPr>
      </w:pPr>
      <w:r w:rsidRPr="00143495">
        <w:rPr>
          <w:b/>
          <w:bCs/>
        </w:rPr>
        <w:t>Proposal</w:t>
      </w:r>
      <w:r>
        <w:rPr>
          <w:b/>
          <w:bCs/>
        </w:rPr>
        <w:t xml:space="preserve"> 4. RAN2 is kindly requested to deprioritise the discussion on the support of U</w:t>
      </w:r>
      <w:r w:rsidRPr="00143495">
        <w:rPr>
          <w:b/>
          <w:bCs/>
        </w:rPr>
        <w:t xml:space="preserve">L positioning </w:t>
      </w:r>
      <w:r>
        <w:rPr>
          <w:b/>
          <w:bCs/>
        </w:rPr>
        <w:t xml:space="preserve">in RRC_IDLE and just wait for further progress in RAN1 for now. </w:t>
      </w:r>
    </w:p>
    <w:p w14:paraId="1ECDD8E7" w14:textId="77777777" w:rsidR="00463669" w:rsidRDefault="00463669" w:rsidP="00463669">
      <w:pPr>
        <w:pStyle w:val="1"/>
        <w:rPr>
          <w:lang w:eastAsia="zh-CN"/>
        </w:rPr>
      </w:pPr>
      <w:r>
        <w:lastRenderedPageBreak/>
        <w:t>References</w:t>
      </w:r>
    </w:p>
    <w:p w14:paraId="7534B18C" w14:textId="08E46BD0" w:rsidR="00E162B7" w:rsidRDefault="00AE762B" w:rsidP="00E162B7">
      <w:pPr>
        <w:pStyle w:val="a6"/>
        <w:numPr>
          <w:ilvl w:val="0"/>
          <w:numId w:val="2"/>
        </w:numPr>
        <w:ind w:firstLineChars="0"/>
        <w:rPr>
          <w:rFonts w:eastAsiaTheme="minorEastAsia"/>
          <w:lang w:eastAsia="zh-CN"/>
        </w:rPr>
      </w:pPr>
      <w:r w:rsidRPr="00E162B7">
        <w:rPr>
          <w:rFonts w:eastAsiaTheme="minorEastAsia"/>
          <w:lang w:eastAsia="ko-KR"/>
        </w:rPr>
        <w:t xml:space="preserve">RP-221814, </w:t>
      </w:r>
      <w:bookmarkStart w:id="5" w:name="_GoBack"/>
      <w:bookmarkEnd w:id="5"/>
      <w:r w:rsidR="00E162B7" w:rsidRPr="00E162B7">
        <w:rPr>
          <w:rFonts w:eastAsiaTheme="minorEastAsia"/>
          <w:lang w:eastAsia="ko-KR"/>
        </w:rPr>
        <w:t>Revised SID on Study on expanded and improved NR positioning</w:t>
      </w:r>
      <w:r w:rsidR="00E162B7">
        <w:rPr>
          <w:rFonts w:eastAsiaTheme="minorEastAsia"/>
          <w:lang w:eastAsia="ko-KR"/>
        </w:rPr>
        <w:t>, Intel, CATT, Ericsson.</w:t>
      </w:r>
    </w:p>
    <w:p w14:paraId="50E4BF50" w14:textId="4EE65416" w:rsidR="00AE762B" w:rsidRPr="00E162B7" w:rsidRDefault="00143495" w:rsidP="00E162B7">
      <w:pPr>
        <w:pStyle w:val="a6"/>
        <w:numPr>
          <w:ilvl w:val="0"/>
          <w:numId w:val="2"/>
        </w:numPr>
        <w:ind w:firstLineChars="0"/>
        <w:rPr>
          <w:rFonts w:eastAsiaTheme="minorEastAsia"/>
          <w:lang w:eastAsia="zh-CN"/>
        </w:rPr>
      </w:pPr>
      <w:r w:rsidRPr="00E162B7">
        <w:rPr>
          <w:rFonts w:eastAsiaTheme="minorEastAsia"/>
          <w:lang w:eastAsia="ko-KR"/>
        </w:rPr>
        <w:t>R2-2207390, Support of LPHAP, Intel.</w:t>
      </w:r>
    </w:p>
    <w:sectPr w:rsidR="00AE762B" w:rsidRPr="00E162B7" w:rsidSect="00AE762B">
      <w:headerReference w:type="default" r:id="rId7"/>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7B34A" w14:textId="77777777" w:rsidR="00C426F3" w:rsidRDefault="00C426F3">
      <w:pPr>
        <w:spacing w:after="0"/>
      </w:pPr>
      <w:r>
        <w:separator/>
      </w:r>
    </w:p>
  </w:endnote>
  <w:endnote w:type="continuationSeparator" w:id="0">
    <w:p w14:paraId="3008747E" w14:textId="77777777" w:rsidR="00C426F3" w:rsidRDefault="00C426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3F3A9" w14:textId="77777777" w:rsidR="00C426F3" w:rsidRDefault="00C426F3">
      <w:pPr>
        <w:spacing w:after="0"/>
      </w:pPr>
      <w:r>
        <w:separator/>
      </w:r>
    </w:p>
  </w:footnote>
  <w:footnote w:type="continuationSeparator" w:id="0">
    <w:p w14:paraId="33501580" w14:textId="77777777" w:rsidR="00C426F3" w:rsidRDefault="00C426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523BD"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36224D"/>
    <w:multiLevelType w:val="hybridMultilevel"/>
    <w:tmpl w:val="5296D840"/>
    <w:lvl w:ilvl="0" w:tplc="276A53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1F15FB"/>
    <w:multiLevelType w:val="hybridMultilevel"/>
    <w:tmpl w:val="06E01D8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5322A88"/>
    <w:multiLevelType w:val="hybridMultilevel"/>
    <w:tmpl w:val="BBB221A6"/>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9997E0B"/>
    <w:multiLevelType w:val="hybridMultilevel"/>
    <w:tmpl w:val="14B6C984"/>
    <w:lvl w:ilvl="0" w:tplc="99EA4B60">
      <w:start w:val="202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977310"/>
    <w:multiLevelType w:val="hybridMultilevel"/>
    <w:tmpl w:val="E79CE7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02701E4"/>
    <w:multiLevelType w:val="hybridMultilevel"/>
    <w:tmpl w:val="D948601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4F30AD6"/>
    <w:multiLevelType w:val="hybridMultilevel"/>
    <w:tmpl w:val="BB6CAABA"/>
    <w:lvl w:ilvl="0" w:tplc="08090001">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6" w15:restartNumberingAfterBreak="0">
    <w:nsid w:val="35CE5887"/>
    <w:multiLevelType w:val="hybridMultilevel"/>
    <w:tmpl w:val="E19CD3EA"/>
    <w:lvl w:ilvl="0" w:tplc="8586D82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9703500"/>
    <w:multiLevelType w:val="hybridMultilevel"/>
    <w:tmpl w:val="1C6A8074"/>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A33135"/>
    <w:multiLevelType w:val="hybridMultilevel"/>
    <w:tmpl w:val="D722DDF2"/>
    <w:lvl w:ilvl="0" w:tplc="EA2AFA4C">
      <w:start w:val="202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FFA100A"/>
    <w:multiLevelType w:val="hybridMultilevel"/>
    <w:tmpl w:val="1C729B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017052B"/>
    <w:multiLevelType w:val="hybridMultilevel"/>
    <w:tmpl w:val="CEB0B66A"/>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3927FA2"/>
    <w:multiLevelType w:val="hybridMultilevel"/>
    <w:tmpl w:val="B1BE4DFC"/>
    <w:lvl w:ilvl="0" w:tplc="BE8A52C0">
      <w:start w:val="11"/>
      <w:numFmt w:val="bullet"/>
      <w:lvlText w:val="-"/>
      <w:lvlJc w:val="left"/>
      <w:pPr>
        <w:ind w:left="800" w:hanging="400"/>
      </w:pPr>
      <w:rPr>
        <w:rFonts w:ascii="Times New Roman" w:eastAsia="Times New Roman" w:hAnsi="Times New Roman" w:cs="Times New Roman" w:hint="default"/>
      </w:rPr>
    </w:lvl>
    <w:lvl w:ilvl="1" w:tplc="E9B8E2A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980125"/>
    <w:multiLevelType w:val="hybridMultilevel"/>
    <w:tmpl w:val="433CC59E"/>
    <w:lvl w:ilvl="0" w:tplc="2D2E93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50FF096E"/>
    <w:multiLevelType w:val="hybridMultilevel"/>
    <w:tmpl w:val="C39E20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100163C"/>
    <w:multiLevelType w:val="hybridMultilevel"/>
    <w:tmpl w:val="F06C05D2"/>
    <w:lvl w:ilvl="0" w:tplc="D23610FC">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EF45624"/>
    <w:multiLevelType w:val="multilevel"/>
    <w:tmpl w:val="CA7C8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32"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5F03D5D"/>
    <w:multiLevelType w:val="multilevel"/>
    <w:tmpl w:val="94F88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D800AB"/>
    <w:multiLevelType w:val="hybridMultilevel"/>
    <w:tmpl w:val="EF7CF606"/>
    <w:lvl w:ilvl="0" w:tplc="47E6CC0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31"/>
  </w:num>
  <w:num w:numId="3">
    <w:abstractNumId w:val="12"/>
  </w:num>
  <w:num w:numId="4">
    <w:abstractNumId w:val="2"/>
  </w:num>
  <w:num w:numId="5">
    <w:abstractNumId w:val="32"/>
  </w:num>
  <w:num w:numId="6">
    <w:abstractNumId w:val="18"/>
  </w:num>
  <w:num w:numId="7">
    <w:abstractNumId w:val="6"/>
  </w:num>
  <w:num w:numId="8">
    <w:abstractNumId w:val="24"/>
  </w:num>
  <w:num w:numId="9">
    <w:abstractNumId w:val="28"/>
  </w:num>
  <w:num w:numId="10">
    <w:abstractNumId w:val="6"/>
  </w:num>
  <w:num w:numId="11">
    <w:abstractNumId w:val="21"/>
  </w:num>
  <w:num w:numId="12">
    <w:abstractNumId w:val="15"/>
  </w:num>
  <w:num w:numId="13">
    <w:abstractNumId w:val="34"/>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0"/>
  </w:num>
  <w:num w:numId="18">
    <w:abstractNumId w:val="2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5"/>
  </w:num>
  <w:num w:numId="23">
    <w:abstractNumId w:val="0"/>
  </w:num>
  <w:num w:numId="24">
    <w:abstractNumId w:val="7"/>
  </w:num>
  <w:num w:numId="25">
    <w:abstractNumId w:val="35"/>
  </w:num>
  <w:num w:numId="26">
    <w:abstractNumId w:val="6"/>
  </w:num>
  <w:num w:numId="27">
    <w:abstractNumId w:val="9"/>
  </w:num>
  <w:num w:numId="28">
    <w:abstractNumId w:val="17"/>
  </w:num>
  <w:num w:numId="29">
    <w:abstractNumId w:val="6"/>
  </w:num>
  <w:num w:numId="30">
    <w:abstractNumId w:val="8"/>
  </w:num>
  <w:num w:numId="31">
    <w:abstractNumId w:val="5"/>
  </w:num>
  <w:num w:numId="32">
    <w:abstractNumId w:val="14"/>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6"/>
  </w:num>
  <w:num w:numId="38">
    <w:abstractNumId w:val="27"/>
  </w:num>
  <w:num w:numId="39">
    <w:abstractNumId w:val="22"/>
  </w:num>
  <w:num w:numId="40">
    <w:abstractNumId w:val="13"/>
  </w:num>
  <w:num w:numId="41">
    <w:abstractNumId w:val="33"/>
  </w:num>
  <w:num w:numId="42">
    <w:abstractNumId w:val="23"/>
  </w:num>
  <w:num w:numId="43">
    <w:abstractNumId w:val="4"/>
  </w:num>
  <w:num w:numId="44">
    <w:abstractNumId w:val="11"/>
  </w:num>
  <w:num w:numId="45">
    <w:abstractNumId w:val="19"/>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2682"/>
    <w:rsid w:val="0000347D"/>
    <w:rsid w:val="0000623A"/>
    <w:rsid w:val="000101B4"/>
    <w:rsid w:val="00012E4E"/>
    <w:rsid w:val="00016E30"/>
    <w:rsid w:val="000276B1"/>
    <w:rsid w:val="00032009"/>
    <w:rsid w:val="00035010"/>
    <w:rsid w:val="00040F3D"/>
    <w:rsid w:val="00041FFA"/>
    <w:rsid w:val="000435EA"/>
    <w:rsid w:val="00050E61"/>
    <w:rsid w:val="0005175D"/>
    <w:rsid w:val="00053AD7"/>
    <w:rsid w:val="00057721"/>
    <w:rsid w:val="00057793"/>
    <w:rsid w:val="000957CB"/>
    <w:rsid w:val="0009662E"/>
    <w:rsid w:val="000B02F9"/>
    <w:rsid w:val="000D131C"/>
    <w:rsid w:val="000D64D3"/>
    <w:rsid w:val="000D7C1B"/>
    <w:rsid w:val="000E42F9"/>
    <w:rsid w:val="000E4414"/>
    <w:rsid w:val="00106B9B"/>
    <w:rsid w:val="00114879"/>
    <w:rsid w:val="00127E09"/>
    <w:rsid w:val="00131F0F"/>
    <w:rsid w:val="001404E0"/>
    <w:rsid w:val="001418B3"/>
    <w:rsid w:val="00142196"/>
    <w:rsid w:val="00143495"/>
    <w:rsid w:val="00150F93"/>
    <w:rsid w:val="00155226"/>
    <w:rsid w:val="001615FA"/>
    <w:rsid w:val="0017327F"/>
    <w:rsid w:val="00175884"/>
    <w:rsid w:val="001768B1"/>
    <w:rsid w:val="00185EF3"/>
    <w:rsid w:val="00187E87"/>
    <w:rsid w:val="001A06A1"/>
    <w:rsid w:val="001A5CC9"/>
    <w:rsid w:val="001A71BF"/>
    <w:rsid w:val="001D393D"/>
    <w:rsid w:val="001D5742"/>
    <w:rsid w:val="001E2AF9"/>
    <w:rsid w:val="00202BB0"/>
    <w:rsid w:val="00204F0B"/>
    <w:rsid w:val="00206362"/>
    <w:rsid w:val="002138DC"/>
    <w:rsid w:val="00213F0E"/>
    <w:rsid w:val="0021767A"/>
    <w:rsid w:val="0022094A"/>
    <w:rsid w:val="002220B1"/>
    <w:rsid w:val="00234FA2"/>
    <w:rsid w:val="00254F58"/>
    <w:rsid w:val="00260C5C"/>
    <w:rsid w:val="002619E1"/>
    <w:rsid w:val="00272496"/>
    <w:rsid w:val="00273BC8"/>
    <w:rsid w:val="00273C08"/>
    <w:rsid w:val="00283EE8"/>
    <w:rsid w:val="00290A23"/>
    <w:rsid w:val="0029738F"/>
    <w:rsid w:val="002A34F5"/>
    <w:rsid w:val="002A566C"/>
    <w:rsid w:val="002A7ECE"/>
    <w:rsid w:val="002B267D"/>
    <w:rsid w:val="002B4F74"/>
    <w:rsid w:val="002C2BB8"/>
    <w:rsid w:val="002C4AC5"/>
    <w:rsid w:val="002C6290"/>
    <w:rsid w:val="002E2FD5"/>
    <w:rsid w:val="002E3AFC"/>
    <w:rsid w:val="002E588E"/>
    <w:rsid w:val="002F68D0"/>
    <w:rsid w:val="00302EBC"/>
    <w:rsid w:val="00332440"/>
    <w:rsid w:val="00335F62"/>
    <w:rsid w:val="00336605"/>
    <w:rsid w:val="00345808"/>
    <w:rsid w:val="003576B3"/>
    <w:rsid w:val="0036444D"/>
    <w:rsid w:val="00365F81"/>
    <w:rsid w:val="0036689B"/>
    <w:rsid w:val="003756CA"/>
    <w:rsid w:val="00382AEE"/>
    <w:rsid w:val="00385ECA"/>
    <w:rsid w:val="00394B80"/>
    <w:rsid w:val="00397D06"/>
    <w:rsid w:val="00397E62"/>
    <w:rsid w:val="003A6941"/>
    <w:rsid w:val="003A7599"/>
    <w:rsid w:val="003B3377"/>
    <w:rsid w:val="003C0C68"/>
    <w:rsid w:val="003C2B8D"/>
    <w:rsid w:val="003C7701"/>
    <w:rsid w:val="003D470F"/>
    <w:rsid w:val="003D4DB4"/>
    <w:rsid w:val="003D59AD"/>
    <w:rsid w:val="00405FC5"/>
    <w:rsid w:val="00415800"/>
    <w:rsid w:val="00422DFB"/>
    <w:rsid w:val="00423709"/>
    <w:rsid w:val="0042563A"/>
    <w:rsid w:val="004276A8"/>
    <w:rsid w:val="00431FF7"/>
    <w:rsid w:val="004448D7"/>
    <w:rsid w:val="00457A46"/>
    <w:rsid w:val="004608CE"/>
    <w:rsid w:val="00461ECE"/>
    <w:rsid w:val="004630DF"/>
    <w:rsid w:val="00463669"/>
    <w:rsid w:val="00473EF5"/>
    <w:rsid w:val="004916E7"/>
    <w:rsid w:val="00492C68"/>
    <w:rsid w:val="004944DA"/>
    <w:rsid w:val="004A0A06"/>
    <w:rsid w:val="004B00E0"/>
    <w:rsid w:val="004B0E2C"/>
    <w:rsid w:val="004B69FD"/>
    <w:rsid w:val="004B6BBE"/>
    <w:rsid w:val="004C2954"/>
    <w:rsid w:val="004C4EF1"/>
    <w:rsid w:val="004D13E9"/>
    <w:rsid w:val="004D4E5D"/>
    <w:rsid w:val="004D567B"/>
    <w:rsid w:val="004D57D5"/>
    <w:rsid w:val="004E551D"/>
    <w:rsid w:val="004E6E94"/>
    <w:rsid w:val="00503A5D"/>
    <w:rsid w:val="00504DC9"/>
    <w:rsid w:val="00507A39"/>
    <w:rsid w:val="005122C7"/>
    <w:rsid w:val="00521A92"/>
    <w:rsid w:val="005516DD"/>
    <w:rsid w:val="00556534"/>
    <w:rsid w:val="005566B5"/>
    <w:rsid w:val="00576742"/>
    <w:rsid w:val="00592810"/>
    <w:rsid w:val="005944E2"/>
    <w:rsid w:val="005978B6"/>
    <w:rsid w:val="005A113D"/>
    <w:rsid w:val="005A2EDB"/>
    <w:rsid w:val="005B1CAD"/>
    <w:rsid w:val="005B1EFC"/>
    <w:rsid w:val="005C2CF3"/>
    <w:rsid w:val="005D778C"/>
    <w:rsid w:val="005E5AEE"/>
    <w:rsid w:val="005F2C99"/>
    <w:rsid w:val="00602782"/>
    <w:rsid w:val="00640A53"/>
    <w:rsid w:val="00645469"/>
    <w:rsid w:val="006666D4"/>
    <w:rsid w:val="006676DD"/>
    <w:rsid w:val="00677CCD"/>
    <w:rsid w:val="00681862"/>
    <w:rsid w:val="006924C6"/>
    <w:rsid w:val="0069264A"/>
    <w:rsid w:val="00694005"/>
    <w:rsid w:val="00697CF7"/>
    <w:rsid w:val="00697E1B"/>
    <w:rsid w:val="006A26DD"/>
    <w:rsid w:val="006A3FE0"/>
    <w:rsid w:val="006A62AD"/>
    <w:rsid w:val="006B36FF"/>
    <w:rsid w:val="006C315B"/>
    <w:rsid w:val="006D2AA1"/>
    <w:rsid w:val="006D31DB"/>
    <w:rsid w:val="006D55DA"/>
    <w:rsid w:val="006E4BEE"/>
    <w:rsid w:val="006E58D8"/>
    <w:rsid w:val="00707E90"/>
    <w:rsid w:val="00712075"/>
    <w:rsid w:val="00717D7E"/>
    <w:rsid w:val="0072766A"/>
    <w:rsid w:val="00730369"/>
    <w:rsid w:val="00735641"/>
    <w:rsid w:val="00740686"/>
    <w:rsid w:val="007472C5"/>
    <w:rsid w:val="0077340F"/>
    <w:rsid w:val="007751F9"/>
    <w:rsid w:val="00781D0A"/>
    <w:rsid w:val="00787621"/>
    <w:rsid w:val="00794875"/>
    <w:rsid w:val="00795952"/>
    <w:rsid w:val="00797032"/>
    <w:rsid w:val="00797FF0"/>
    <w:rsid w:val="007A0022"/>
    <w:rsid w:val="007A687C"/>
    <w:rsid w:val="007B7BF0"/>
    <w:rsid w:val="007C32F8"/>
    <w:rsid w:val="007D0F39"/>
    <w:rsid w:val="007D2B0E"/>
    <w:rsid w:val="007D5EC9"/>
    <w:rsid w:val="007D64BD"/>
    <w:rsid w:val="007E5989"/>
    <w:rsid w:val="007F0DA7"/>
    <w:rsid w:val="007F7780"/>
    <w:rsid w:val="00800FE5"/>
    <w:rsid w:val="0080186F"/>
    <w:rsid w:val="00801F44"/>
    <w:rsid w:val="008149DD"/>
    <w:rsid w:val="0081535F"/>
    <w:rsid w:val="00821959"/>
    <w:rsid w:val="008312C3"/>
    <w:rsid w:val="008647BB"/>
    <w:rsid w:val="00872B73"/>
    <w:rsid w:val="00884498"/>
    <w:rsid w:val="0088616D"/>
    <w:rsid w:val="0089216D"/>
    <w:rsid w:val="00895EC7"/>
    <w:rsid w:val="008A0508"/>
    <w:rsid w:val="008B0C1D"/>
    <w:rsid w:val="008B0DFC"/>
    <w:rsid w:val="008B3BE6"/>
    <w:rsid w:val="008C1954"/>
    <w:rsid w:val="008C4F35"/>
    <w:rsid w:val="008D174B"/>
    <w:rsid w:val="008D4C97"/>
    <w:rsid w:val="008E099B"/>
    <w:rsid w:val="008E0F29"/>
    <w:rsid w:val="008E5986"/>
    <w:rsid w:val="008F6B23"/>
    <w:rsid w:val="00902F94"/>
    <w:rsid w:val="00906030"/>
    <w:rsid w:val="00916887"/>
    <w:rsid w:val="00921EF1"/>
    <w:rsid w:val="00933A6A"/>
    <w:rsid w:val="0093636E"/>
    <w:rsid w:val="00963A3C"/>
    <w:rsid w:val="009679EE"/>
    <w:rsid w:val="009737DF"/>
    <w:rsid w:val="00983474"/>
    <w:rsid w:val="009904E6"/>
    <w:rsid w:val="009A025F"/>
    <w:rsid w:val="009A4CAA"/>
    <w:rsid w:val="009A4D1C"/>
    <w:rsid w:val="009A6BE4"/>
    <w:rsid w:val="009A7718"/>
    <w:rsid w:val="009A7AC8"/>
    <w:rsid w:val="009B4DE3"/>
    <w:rsid w:val="009C6923"/>
    <w:rsid w:val="009C745D"/>
    <w:rsid w:val="009D0B7D"/>
    <w:rsid w:val="009D0CAF"/>
    <w:rsid w:val="009E1987"/>
    <w:rsid w:val="009F26A8"/>
    <w:rsid w:val="00A00549"/>
    <w:rsid w:val="00A05972"/>
    <w:rsid w:val="00A2663C"/>
    <w:rsid w:val="00A318AB"/>
    <w:rsid w:val="00A3478F"/>
    <w:rsid w:val="00A34F78"/>
    <w:rsid w:val="00A35B55"/>
    <w:rsid w:val="00A41C41"/>
    <w:rsid w:val="00A44029"/>
    <w:rsid w:val="00A47E8C"/>
    <w:rsid w:val="00A5502F"/>
    <w:rsid w:val="00A672D6"/>
    <w:rsid w:val="00A75AA3"/>
    <w:rsid w:val="00A81CC4"/>
    <w:rsid w:val="00A82034"/>
    <w:rsid w:val="00A91CD1"/>
    <w:rsid w:val="00A93613"/>
    <w:rsid w:val="00A94FA7"/>
    <w:rsid w:val="00AA2183"/>
    <w:rsid w:val="00AA45AC"/>
    <w:rsid w:val="00AC01D6"/>
    <w:rsid w:val="00AC0F7A"/>
    <w:rsid w:val="00AC440D"/>
    <w:rsid w:val="00AC7C03"/>
    <w:rsid w:val="00AD0820"/>
    <w:rsid w:val="00AD1D68"/>
    <w:rsid w:val="00AD792B"/>
    <w:rsid w:val="00AE095F"/>
    <w:rsid w:val="00AE367B"/>
    <w:rsid w:val="00AE466F"/>
    <w:rsid w:val="00AE762B"/>
    <w:rsid w:val="00AF33DA"/>
    <w:rsid w:val="00AF3D9A"/>
    <w:rsid w:val="00B020A4"/>
    <w:rsid w:val="00B1218E"/>
    <w:rsid w:val="00B13945"/>
    <w:rsid w:val="00B150CD"/>
    <w:rsid w:val="00B160A4"/>
    <w:rsid w:val="00B165F2"/>
    <w:rsid w:val="00B2129D"/>
    <w:rsid w:val="00B257F9"/>
    <w:rsid w:val="00B35C47"/>
    <w:rsid w:val="00B4513C"/>
    <w:rsid w:val="00B54866"/>
    <w:rsid w:val="00B67215"/>
    <w:rsid w:val="00B71054"/>
    <w:rsid w:val="00B7198E"/>
    <w:rsid w:val="00B72481"/>
    <w:rsid w:val="00B7529E"/>
    <w:rsid w:val="00B8104F"/>
    <w:rsid w:val="00B82320"/>
    <w:rsid w:val="00B90A65"/>
    <w:rsid w:val="00B90C03"/>
    <w:rsid w:val="00B941CB"/>
    <w:rsid w:val="00B95259"/>
    <w:rsid w:val="00B95B3E"/>
    <w:rsid w:val="00BA6B92"/>
    <w:rsid w:val="00BB16CF"/>
    <w:rsid w:val="00BB204C"/>
    <w:rsid w:val="00BB32B3"/>
    <w:rsid w:val="00BC11D2"/>
    <w:rsid w:val="00BD1585"/>
    <w:rsid w:val="00BE50F7"/>
    <w:rsid w:val="00BF5E5C"/>
    <w:rsid w:val="00C00D06"/>
    <w:rsid w:val="00C02169"/>
    <w:rsid w:val="00C02207"/>
    <w:rsid w:val="00C10EE4"/>
    <w:rsid w:val="00C23D88"/>
    <w:rsid w:val="00C2532E"/>
    <w:rsid w:val="00C30A59"/>
    <w:rsid w:val="00C41317"/>
    <w:rsid w:val="00C426F3"/>
    <w:rsid w:val="00C42A73"/>
    <w:rsid w:val="00C44197"/>
    <w:rsid w:val="00C45EA6"/>
    <w:rsid w:val="00C57810"/>
    <w:rsid w:val="00C702A1"/>
    <w:rsid w:val="00C7045C"/>
    <w:rsid w:val="00C73832"/>
    <w:rsid w:val="00C76EF8"/>
    <w:rsid w:val="00C94D68"/>
    <w:rsid w:val="00CB04BA"/>
    <w:rsid w:val="00CB04D0"/>
    <w:rsid w:val="00CB4BC1"/>
    <w:rsid w:val="00CE13CC"/>
    <w:rsid w:val="00CE15CC"/>
    <w:rsid w:val="00CF4D7B"/>
    <w:rsid w:val="00D0519D"/>
    <w:rsid w:val="00D0698B"/>
    <w:rsid w:val="00D127D7"/>
    <w:rsid w:val="00D14C95"/>
    <w:rsid w:val="00D2338F"/>
    <w:rsid w:val="00D24736"/>
    <w:rsid w:val="00D2530F"/>
    <w:rsid w:val="00D338D0"/>
    <w:rsid w:val="00D34DDB"/>
    <w:rsid w:val="00D40EAF"/>
    <w:rsid w:val="00D44E98"/>
    <w:rsid w:val="00D56860"/>
    <w:rsid w:val="00D61128"/>
    <w:rsid w:val="00D63B14"/>
    <w:rsid w:val="00D83D93"/>
    <w:rsid w:val="00D84F64"/>
    <w:rsid w:val="00D87612"/>
    <w:rsid w:val="00DA0CB3"/>
    <w:rsid w:val="00DA23B3"/>
    <w:rsid w:val="00DA6D64"/>
    <w:rsid w:val="00DB528F"/>
    <w:rsid w:val="00DB6A05"/>
    <w:rsid w:val="00DC2963"/>
    <w:rsid w:val="00DD1486"/>
    <w:rsid w:val="00DD2F08"/>
    <w:rsid w:val="00E06C56"/>
    <w:rsid w:val="00E076D0"/>
    <w:rsid w:val="00E109CD"/>
    <w:rsid w:val="00E114D0"/>
    <w:rsid w:val="00E162B7"/>
    <w:rsid w:val="00E27713"/>
    <w:rsid w:val="00E40FC7"/>
    <w:rsid w:val="00E415D4"/>
    <w:rsid w:val="00E41B55"/>
    <w:rsid w:val="00E41F24"/>
    <w:rsid w:val="00E45F4E"/>
    <w:rsid w:val="00E532E7"/>
    <w:rsid w:val="00E63756"/>
    <w:rsid w:val="00E644F4"/>
    <w:rsid w:val="00E95CBA"/>
    <w:rsid w:val="00EA2ABE"/>
    <w:rsid w:val="00EA32EE"/>
    <w:rsid w:val="00EB1116"/>
    <w:rsid w:val="00EB24FC"/>
    <w:rsid w:val="00EB78EF"/>
    <w:rsid w:val="00EC2408"/>
    <w:rsid w:val="00EC4D55"/>
    <w:rsid w:val="00ED5EC0"/>
    <w:rsid w:val="00ED65C5"/>
    <w:rsid w:val="00F1129A"/>
    <w:rsid w:val="00F22ACC"/>
    <w:rsid w:val="00F322EE"/>
    <w:rsid w:val="00F37BAA"/>
    <w:rsid w:val="00F6116A"/>
    <w:rsid w:val="00F64F6B"/>
    <w:rsid w:val="00F74EA0"/>
    <w:rsid w:val="00F82B58"/>
    <w:rsid w:val="00F94A2D"/>
    <w:rsid w:val="00FA0571"/>
    <w:rsid w:val="00FA494F"/>
    <w:rsid w:val="00FA5BAF"/>
    <w:rsid w:val="00FA64C8"/>
    <w:rsid w:val="00FB109B"/>
    <w:rsid w:val="00FB5FDB"/>
    <w:rsid w:val="00FD212E"/>
    <w:rsid w:val="00FD3D16"/>
    <w:rsid w:val="00FE0364"/>
    <w:rsid w:val="00FF1A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52E0F1"/>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 ??,?????,????,Lista1,中等深浅网格 1 - 着色 21,列表段落1,—ño’i—Ž,¥¡¡¡¡ì¬º¥¹¥È¶ÎÂä,ÁÐ³ö¶ÎÂä,¥ê¥¹¥È¶ÎÂä,1st level - Bullet List Paragraph,Lettre d'introduction,Paragrafo elenco,Normal bullet 2,Bullet list,목록단락,列出段落1,列表段落11,列"/>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列 Char"/>
    <w:link w:val="a6"/>
    <w:uiPriority w:val="34"/>
    <w:qFormat/>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1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qFormat/>
    <w:rsid w:val="00283EE8"/>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461ECE"/>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461ECE"/>
    <w:rPr>
      <w:rFonts w:ascii="Times New Roman" w:eastAsia="Times New Roma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17273167">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15924693">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6892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1090</Words>
  <Characters>6218</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cp:lastModifiedBy>
  <cp:revision>4</cp:revision>
  <dcterms:created xsi:type="dcterms:W3CDTF">2022-09-30T07:10:00Z</dcterms:created>
  <dcterms:modified xsi:type="dcterms:W3CDTF">2022-09-30T07:15:00Z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